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Article 14 Pro Enhancement &amp; Executive Intelligence Mode: Strategic Design for Next-Gen Maintenance Staffing Algorithms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Evolution from Calculation to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of the Resistance Zero "Article 14" calculator from a functional utility to a "Pro &amp; Executive Enhancement Intelligence Mode" represents a paradigmatic shift in critical infrastructure management. In its current "Free Mode" iteration, the tool likely serves as a deterministic estimator—a digital slide rule that accepts basic inputs to produce a singular, static output. While arithmetically sound, such tools fail to capture the stochastic entropy of real-world operations, leaving Mid-Senior managers with data they cannot defend and C-Level executives with risks they cannot visualize. To impress this bifurcated audience, the "Pro Mode" must evolve into a decision-support engine that transforms six strategic inputs into a comprehensive ecosystem of over 30 distinct risk, financial, and operational parameters.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report articulates the architectural, algorithmic, and user experience (UX) strategies required to build this Intelligence Mode. By integrating probabilistic modeling—specifically Monte Carlo simulations—alongside rigorous financial logic (Cost of Inaction, CAPEX Avoidance) and human factors engineering (Fatigue Index, Staffing Elasticity), the proposed system offers a "Digital Twin" of the maintenance workforce. It moves beyond asking "How many people do we need?" to answering the existential questions of the boardroom: "What is our financial exposure if we understaff?" and "What is the precise ROI of optimal resilience?"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herein adheres to the "Resistance Zero" philosophy: the elimination of friction. In an operational context, friction manifests as unplanned downtime, overtime leakage, and technical debt. The Pro Enhancement serves as the friction-monitoring system, using advanced data visualization—such as interactive Tornado Charts and heatmaps—to make the invisible costs of inaction visible. Furthermore, the capability to export a "Consultant-Grade" PDF report allows the tool to bridge the communication gap between the boiler room and the board room, translating engineering reliability into fiscal strategy.</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The Strategic Imperative and Operational Philosophy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Limitations of Deterministic Staffing Models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a "Pro Mode," one must first dissect the inherent failure points of standard "Free Mode" calculators in high-stakes environments. Traditional staffing models typically rely on linear, deterministic formulas, often variations of the basic Erlang-C or simple ratio calculations: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15230"/>
            <wp:effectExtent b="0" l="0" r="0" t="0"/>
            <wp:docPr id="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05500" cy="41523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this formula provides a baseline, it assumes a "frictionless" vacuum—a Resistance Zero state that does not yet exist. It presupposes that asset failure rates are constant, that human technician performance is uniform, that parts are always available, and that no external shocks (weather, cyber-events, grid instability) occur. In the reality of data center operations, manufacturing, or critical facility management, these assumptions are dangerous liabilities.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Mid-Senior Engineering Manager, a deterministic number is brittle. If the calculator prescribes "10 Technicians," the manager has no data to defend against a Finance Director who approves only eight. The linear model cannot quantify the </w:t>
      </w:r>
      <w:r w:rsidDel="00000000" w:rsidR="00000000" w:rsidRPr="00000000">
        <w:rPr>
          <w:rFonts w:ascii="Google Sans Text" w:cs="Google Sans Text" w:eastAsia="Google Sans Text" w:hAnsi="Google Sans Text"/>
          <w:i w:val="1"/>
          <w:iCs w:val="1"/>
          <w:color w:val="1f1f1f"/>
          <w:rtl w:val="0"/>
        </w:rPr>
        <w:t xml:space="preserve">consequence</w:t>
      </w:r>
      <w:r w:rsidDel="00000000" w:rsidR="00000000" w:rsidRPr="00000000">
        <w:rPr>
          <w:rFonts w:ascii="Google Sans Text" w:cs="Google Sans Text" w:eastAsia="Google Sans Text" w:hAnsi="Google Sans Text"/>
          <w:color w:val="1f1f1f"/>
          <w:rtl w:val="0"/>
        </w:rPr>
        <w:t xml:space="preserve"> of that gap. It cannot say, "Cutting two staff members increases the probability of catastrophic SLA breach by 42% and accelerates asset degradation by 15%."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C-Level Executive (CIO, COO, CFO), the deterministic output is noise. Their primary mandate is not "headcount" but "risk management" and "capital allocation." A raw number fails to articulate </w:t>
      </w:r>
      <w:r w:rsidDel="00000000" w:rsidR="00000000" w:rsidRPr="00000000">
        <w:rPr>
          <w:rFonts w:ascii="Google Sans Text" w:cs="Google Sans Text" w:eastAsia="Google Sans Text" w:hAnsi="Google Sans Text"/>
          <w:i w:val="1"/>
          <w:iCs w:val="1"/>
          <w:color w:val="1f1f1f"/>
          <w:rtl w:val="0"/>
        </w:rPr>
        <w:t xml:space="preserve">Financial Exposure</w:t>
      </w:r>
      <w:r w:rsidDel="00000000" w:rsidR="00000000" w:rsidRPr="00000000">
        <w:rPr>
          <w:rFonts w:ascii="Google Sans Text" w:cs="Google Sans Text" w:eastAsia="Google Sans Text" w:hAnsi="Google Sans Text"/>
          <w:color w:val="1f1f1f"/>
          <w:rtl w:val="0"/>
        </w:rPr>
        <w:t xml:space="preserve">. It does not translate the lack of maintenance staff into "Cost of Inaction" or "OPEX Leakage." Consequently, reliability investments are often slashed because the tool failed to demonstrate the </w:t>
      </w:r>
      <w:r w:rsidDel="00000000" w:rsidR="00000000" w:rsidRPr="00000000">
        <w:rPr>
          <w:rFonts w:ascii="Google Sans Text" w:cs="Google Sans Text" w:eastAsia="Google Sans Text" w:hAnsi="Google Sans Text"/>
          <w:i w:val="1"/>
          <w:iCs w:val="1"/>
          <w:color w:val="1f1f1f"/>
          <w:rtl w:val="0"/>
        </w:rPr>
        <w:t xml:space="preserve">value preservation</w:t>
      </w:r>
      <w:r w:rsidDel="00000000" w:rsidR="00000000" w:rsidRPr="00000000">
        <w:rPr>
          <w:rFonts w:ascii="Google Sans Text" w:cs="Google Sans Text" w:eastAsia="Google Sans Text" w:hAnsi="Google Sans Text"/>
          <w:color w:val="1f1f1f"/>
          <w:rtl w:val="0"/>
        </w:rPr>
        <w:t xml:space="preserve"> inherent in the expense.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"Article 14" Doctrine: Zero Resistance through Intelligence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14" serves as the conceptual anchor for this enhancement. Within the Resistance Zero framework, Article 14 is interpreted not merely as a clause, but as a standard of operational excellence where the friction between "Asset Demand" and "Workforce Supply" is eliminated.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"Pro Mode" context, Article 14 implies a dynamic equilibrium. The workforce must be "Elastic"—capable of expanding its capacity through efficiency and skill-matching during surges—and "Resilient"—protected from the friction of burnout and fatigue. The Intelligence Mode must therefore measure the system's deviation from this Article 14 ideal. It essentially acts as an operational ohmmeter, measuring the "Resistance" (inefficiency, risk, cost) in the current staffing model.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"Intelligence" aspect derives from the system's ability to predict the future. By using historical failure rates (MTBF) and repair times (MTTR) as seeds for probabilistic simulation, the tool moves from </w:t>
      </w:r>
      <w:r w:rsidDel="00000000" w:rsidR="00000000" w:rsidRPr="00000000">
        <w:rPr>
          <w:rFonts w:ascii="Google Sans Text" w:cs="Google Sans Text" w:eastAsia="Google Sans Text" w:hAnsi="Google Sans Text"/>
          <w:i w:val="1"/>
          <w:iCs w:val="1"/>
          <w:color w:val="1f1f1f"/>
          <w:rtl w:val="0"/>
        </w:rPr>
        <w:t xml:space="preserve">descriptive analytics</w:t>
      </w:r>
      <w:r w:rsidDel="00000000" w:rsidR="00000000" w:rsidRPr="00000000">
        <w:rPr>
          <w:rFonts w:ascii="Google Sans Text" w:cs="Google Sans Text" w:eastAsia="Google Sans Text" w:hAnsi="Google Sans Text"/>
          <w:color w:val="1f1f1f"/>
          <w:rtl w:val="0"/>
        </w:rPr>
        <w:t xml:space="preserve"> (what is needed now) to </w:t>
      </w:r>
      <w:r w:rsidDel="00000000" w:rsidR="00000000" w:rsidRPr="00000000">
        <w:rPr>
          <w:rFonts w:ascii="Google Sans Text" w:cs="Google Sans Text" w:eastAsia="Google Sans Text" w:hAnsi="Google Sans Text"/>
          <w:i w:val="1"/>
          <w:iCs w:val="1"/>
          <w:color w:val="1f1f1f"/>
          <w:rtl w:val="0"/>
        </w:rPr>
        <w:t xml:space="preserve">predictive analytics</w:t>
      </w:r>
      <w:r w:rsidDel="00000000" w:rsidR="00000000" w:rsidRPr="00000000">
        <w:rPr>
          <w:rFonts w:ascii="Google Sans Text" w:cs="Google Sans Text" w:eastAsia="Google Sans Text" w:hAnsi="Google Sans Text"/>
          <w:color w:val="1f1f1f"/>
          <w:rtl w:val="0"/>
        </w:rPr>
        <w:t xml:space="preserve"> (what will happen if we don't act). This shift is what captures the attention of senior leadership, as it aligns the maintenance strategy with the broader corporate strategy of business continuity and sustainability.</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Audience Psychographics: Designing for the Dual Persona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challenge in designing the Pro Mode is that it must serve two distinct masters with often opposing psychological needs. The architecture must effectively bifurcate the user experience, delivering "Tactical Utility" to the user and "Strategic Clarity" to the viewer.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Mid-Senior Manager (The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C-Level Executive (The Viewer/Approver)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Operational Coverage, Shift Scheduling, SLA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Risk Mitigation, Cost Optimization, ROI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"Defensibility" – Needs data to justify requests and protect the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"Visibility" – Needs to see the bottom-line impact and liability exposure.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Metric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Headcount, Wrench Time, Backlog Hours, Skill Gaps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of Inaction, OPEX Leakage, Asset Longevity, EBITDA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Interaction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Frequency, Granular exploration, Scenario toggling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Frequency, High Impact, "Traffic Light" status, Narrative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Algorithmic transparency, Input validation, Exportability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Brand association (ISO/ASHRAE), Narrative coherence, Professional formatting</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Table 1: Divergent psychographic profiles and needs of the target audiences for the Pro Enhancement Mode.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"Impressive" factor for the Mid-Senior audience comes from the </w:t>
      </w:r>
      <w:r w:rsidDel="00000000" w:rsidR="00000000" w:rsidRPr="00000000">
        <w:rPr>
          <w:rFonts w:ascii="Google Sans Text" w:cs="Google Sans Text" w:eastAsia="Google Sans Text" w:hAnsi="Google Sans Text"/>
          <w:i w:val="1"/>
          <w:iCs w:val="1"/>
          <w:color w:val="1f1f1f"/>
          <w:rtl w:val="0"/>
        </w:rPr>
        <w:t xml:space="preserve">depth</w:t>
      </w:r>
      <w:r w:rsidDel="00000000" w:rsidR="00000000" w:rsidRPr="00000000">
        <w:rPr>
          <w:rFonts w:ascii="Google Sans Text" w:cs="Google Sans Text" w:eastAsia="Google Sans Text" w:hAnsi="Google Sans Text"/>
          <w:color w:val="1f1f1f"/>
          <w:rtl w:val="0"/>
        </w:rPr>
        <w:t xml:space="preserve"> of the tool—the feeling that it considers variables they live with daily (e.g., "It accounts for shift handover time loss!"). For the C-Level audience, the "Impressive" factor comes from the </w:t>
      </w:r>
      <w:r w:rsidDel="00000000" w:rsidR="00000000" w:rsidRPr="00000000">
        <w:rPr>
          <w:rFonts w:ascii="Google Sans Text" w:cs="Google Sans Text" w:eastAsia="Google Sans Text" w:hAnsi="Google Sans Text"/>
          <w:i w:val="1"/>
          <w:i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—the ability of the tool to boil down complex engineering chaos into a single, actionable "Operational Health Score" and a clear financial directive.</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Algorithmic Core – From 6 Inputs to 30 Strategic Outputs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requested "Deep Research" accuracy, the Pro Mode cannot simply apply a multiplier to the Free Mode results. It must employ a multi-layered algorithmic architecture that extrapolates nuanced data from a limited input set. The requirement is to take 6 strategic inputs and explode them into 30+ derived parameters.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Six Strategic Inputs: The "Power Parameters"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Usability (UX) and avoid "Form Fatigue," we restrict the user interaction to six high-leverage inputs. Each input is designed to be a "seed" that informs multiple downstream calculations.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Asset Complexity &amp; Density Index (ACDI):</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Instead of a simple "Number of Assets," this input captures the </w:t>
      </w:r>
      <w:r w:rsidDel="00000000" w:rsidR="00000000" w:rsidRPr="00000000">
        <w:rPr>
          <w:rFonts w:ascii="Google Sans Text" w:cs="Google Sans Text" w:eastAsia="Google Sans Text" w:hAnsi="Google Sans Text"/>
          <w:i w:val="1"/>
          <w:iCs w:val="1"/>
          <w:color w:val="1f1f1f"/>
          <w:rtl w:val="0"/>
        </w:rPr>
        <w:t xml:space="preserve">nature</w:t>
      </w:r>
      <w:r w:rsidDel="00000000" w:rsidR="00000000" w:rsidRPr="00000000">
        <w:rPr>
          <w:rFonts w:ascii="Google Sans Text" w:cs="Google Sans Text" w:eastAsia="Google Sans Text" w:hAnsi="Google Sans Text"/>
          <w:color w:val="1f1f1f"/>
          <w:rtl w:val="0"/>
        </w:rPr>
        <w:t xml:space="preserve"> of the environment. It combines the count with a weighting factor based on asset criticality (e.g., Tier IV Data Center vs. Tier I Warehouse) and physical density.</w:t>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A numeric field for count, coupled with a "Environment Type" selector (e.g., "Hyperscale," "Edge," "Industrial").</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Drives MTBF variability, repair time estimates, and cognitive load calculations.</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Operational Cadence (Coverage Window):</w:t>
      </w:r>
    </w:p>
    <w:p w:rsidR="00000000" w:rsidDel="00000000" w:rsidP="00000000" w:rsidRDefault="00000000" w:rsidRPr="00000000" w14:paraId="0000003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The required hours of operation.</w:t>
      </w:r>
    </w:p>
    <w:p w:rsidR="00000000" w:rsidDel="00000000" w:rsidP="00000000" w:rsidRDefault="00000000" w:rsidRPr="00000000" w14:paraId="0000003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Selector (e.g., "8/5 Business Hours," "12/7 Extended," "24/7/365 Critical").</w:t>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is the primary trigger for the </w:t>
      </w:r>
      <w:r w:rsidDel="00000000" w:rsidR="00000000" w:rsidRPr="00000000">
        <w:rPr>
          <w:rFonts w:ascii="Google Sans Text" w:cs="Google Sans Text" w:eastAsia="Google Sans Text" w:hAnsi="Google Sans Text"/>
          <w:i w:val="1"/>
          <w:iCs w:val="1"/>
          <w:color w:val="1f1f1f"/>
          <w:rtl w:val="0"/>
        </w:rPr>
        <w:t xml:space="preserve">Human Factors Layer</w:t>
      </w:r>
      <w:r w:rsidDel="00000000" w:rsidR="00000000" w:rsidRPr="00000000">
        <w:rPr>
          <w:rFonts w:ascii="Google Sans Text" w:cs="Google Sans Text" w:eastAsia="Google Sans Text" w:hAnsi="Google Sans Text"/>
          <w:color w:val="1f1f1f"/>
          <w:rtl w:val="0"/>
        </w:rPr>
        <w:t xml:space="preserve">, activating shift rotation logic, fatigue index calculations, and handover efficiency loss models.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Reliability Target (SLA Tier):</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The desired availability or uptime target.</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Percentage or Tier Selector (e.g., "99.9% - Tier III," "99.999% - Tier IV").</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Sets the threshold for "Success" in the Monte Carlo simulation. It determines the </w:t>
      </w:r>
      <w:r w:rsidDel="00000000" w:rsidR="00000000" w:rsidRPr="00000000">
        <w:rPr>
          <w:rFonts w:ascii="Google Sans Text" w:cs="Google Sans Text" w:eastAsia="Google Sans Text" w:hAnsi="Google Sans Text"/>
          <w:i w:val="1"/>
          <w:iCs w:val="1"/>
          <w:color w:val="1f1f1f"/>
          <w:rtl w:val="0"/>
        </w:rPr>
        <w:t xml:space="preserve">SLA Breach Probability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Failure Velocity (Baseline MTBF):</w:t>
      </w:r>
    </w:p>
    <w:p w:rsidR="00000000" w:rsidDel="00000000" w:rsidP="00000000" w:rsidRDefault="00000000" w:rsidRPr="00000000" w14:paraId="0000003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 unified metric representing the stability of the current environment. How often do things break?</w:t>
      </w:r>
    </w:p>
    <w:p w:rsidR="00000000" w:rsidDel="00000000" w:rsidP="00000000" w:rsidRDefault="00000000" w:rsidRPr="00000000" w14:paraId="0000003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Numeric (Average hours between corrective maintenance tickets).</w:t>
      </w:r>
    </w:p>
    <w:p w:rsidR="00000000" w:rsidDel="00000000" w:rsidP="00000000" w:rsidRDefault="00000000" w:rsidRPr="00000000" w14:paraId="0000003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Acts as the frequency variable (</w:t>
      </w:r>
      <w:r w:rsidDel="00000000" w:rsidR="00000000" w:rsidRPr="00000000">
        <w:rPr>
          <w:rFonts w:ascii="Google Sans Text" w:cs="Google Sans Text" w:eastAsia="Google Sans Text" w:hAnsi="Google Sans Text"/>
          <w:color w:val="1f1f1f"/>
        </w:rPr>
        <w:drawing>
          <wp:inline distB="19050" distT="19050" distL="19050" distR="19050">
            <wp:extent cx="114300" cy="228600"/>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143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the Poisson distribution used in the stochastic simulation.</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Blended Labor Cost (Fully Burdened):</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The hourly cost of human capital, weighted between internal FTEs and external contractors.</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Currency Field.</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The foundation of the </w:t>
      </w:r>
      <w:r w:rsidDel="00000000" w:rsidR="00000000" w:rsidRPr="00000000">
        <w:rPr>
          <w:rFonts w:ascii="Google Sans Text" w:cs="Google Sans Text" w:eastAsia="Google Sans Text" w:hAnsi="Google Sans Text"/>
          <w:i w:val="1"/>
          <w:iCs w:val="1"/>
          <w:color w:val="1f1f1f"/>
          <w:rtl w:val="0"/>
        </w:rPr>
        <w:t xml:space="preserve">Financial Layer</w:t>
      </w:r>
      <w:r w:rsidDel="00000000" w:rsidR="00000000" w:rsidRPr="00000000">
        <w:rPr>
          <w:rFonts w:ascii="Google Sans Text" w:cs="Google Sans Text" w:eastAsia="Google Sans Text" w:hAnsi="Google Sans Text"/>
          <w:color w:val="1f1f1f"/>
          <w:rtl w:val="0"/>
        </w:rPr>
        <w:t xml:space="preserve">. Drives </w:t>
      </w:r>
      <w:r w:rsidDel="00000000" w:rsidR="00000000" w:rsidRPr="00000000">
        <w:rPr>
          <w:rFonts w:ascii="Google Sans Text" w:cs="Google Sans Text" w:eastAsia="Google Sans Text" w:hAnsi="Google Sans Text"/>
          <w:i w:val="1"/>
          <w:iCs w:val="1"/>
          <w:color w:val="1f1f1f"/>
          <w:rtl w:val="0"/>
        </w:rPr>
        <w:t xml:space="preserve">Financial Exposure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OPEX Leakage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ROI</w:t>
      </w:r>
      <w:r w:rsidDel="00000000" w:rsidR="00000000" w:rsidRPr="00000000">
        <w:rPr>
          <w:rFonts w:ascii="Google Sans Text" w:cs="Google Sans Text" w:eastAsia="Google Sans Text" w:hAnsi="Google Sans Text"/>
          <w:color w:val="1f1f1f"/>
          <w:rtl w:val="0"/>
        </w:rPr>
        <w:t xml:space="preserve"> calculations.</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Appetite (The "Article 14" Slider):</w:t>
      </w:r>
    </w:p>
    <w:p w:rsidR="00000000" w:rsidDel="00000000" w:rsidP="00000000" w:rsidRDefault="00000000" w:rsidRPr="00000000" w14:paraId="0000004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 psycho-metric input representing the organization's tolerance for risk.</w:t>
      </w:r>
    </w:p>
    <w:p w:rsidR="00000000" w:rsidDel="00000000" w:rsidP="00000000" w:rsidRDefault="00000000" w:rsidRPr="00000000" w14:paraId="0000004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 Mechanism:</w:t>
      </w:r>
      <w:r w:rsidDel="00000000" w:rsidR="00000000" w:rsidRPr="00000000">
        <w:rPr>
          <w:rFonts w:ascii="Google Sans Text" w:cs="Google Sans Text" w:eastAsia="Google Sans Text" w:hAnsi="Google Sans Text"/>
          <w:color w:val="1f1f1f"/>
          <w:rtl w:val="0"/>
        </w:rPr>
        <w:t xml:space="preserve"> A slider ranging from "Conservative" (Minimize Risk) to "Aggressive" (Minimize Cost).</w:t>
      </w:r>
    </w:p>
    <w:p w:rsidR="00000000" w:rsidDel="00000000" w:rsidP="00000000" w:rsidRDefault="00000000" w:rsidRPr="00000000" w14:paraId="00000042">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adjusts the confidence interval in the statistical model. A "Conservative" setting might solve for P95 (meeting demand 95% of the time), while "Aggressive" solves for P50 (meeting demand only 50% of the time).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Intelligence Engine: Three Layers of Derivation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of these 6 inputs into 30+ outputs occurs through three distinct processing layers: </w:t>
      </w:r>
      <w:r w:rsidDel="00000000" w:rsidR="00000000" w:rsidRPr="00000000">
        <w:rPr>
          <w:rFonts w:ascii="Google Sans Text" w:cs="Google Sans Text" w:eastAsia="Google Sans Text" w:hAnsi="Google Sans Text"/>
          <w:b w:val="1"/>
          <w:bCs w:val="1"/>
          <w:color w:val="1f1f1f"/>
          <w:rtl w:val="0"/>
        </w:rPr>
        <w:t xml:space="preserve">Stochastic Reliability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Financial Engineering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Human Factors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1: The Stochastic Reliability Layer (The Engineering Truth)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moves beyond averages. Using the </w:t>
      </w:r>
      <w:r w:rsidDel="00000000" w:rsidR="00000000" w:rsidRPr="00000000">
        <w:rPr>
          <w:rFonts w:ascii="Google Sans Text" w:cs="Google Sans Text" w:eastAsia="Google Sans Text" w:hAnsi="Google Sans Text"/>
          <w:i w:val="1"/>
          <w:iCs w:val="1"/>
          <w:color w:val="1f1f1f"/>
          <w:rtl w:val="0"/>
        </w:rPr>
        <w:t xml:space="preserve">Failure Velocity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ACDI</w:t>
      </w:r>
      <w:r w:rsidDel="00000000" w:rsidR="00000000" w:rsidRPr="00000000">
        <w:rPr>
          <w:rFonts w:ascii="Google Sans Text" w:cs="Google Sans Text" w:eastAsia="Google Sans Text" w:hAnsi="Google Sans Text"/>
          <w:color w:val="1f1f1f"/>
          <w:rtl w:val="0"/>
        </w:rPr>
        <w:t xml:space="preserve">, the engine runs a Monte Carlo simulation (e.g., 10,000 iterations) to model the volatility of maintenance demand.</w:t>
      </w:r>
    </w:p>
    <w:p w:rsidR="00000000" w:rsidDel="00000000" w:rsidP="00000000" w:rsidRDefault="00000000" w:rsidRPr="00000000" w14:paraId="0000004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 Probabilistic Headcount (P90):</w:t>
      </w:r>
      <w:r w:rsidDel="00000000" w:rsidR="00000000" w:rsidRPr="00000000">
        <w:rPr>
          <w:rFonts w:ascii="Google Sans Text" w:cs="Google Sans Text" w:eastAsia="Google Sans Text" w:hAnsi="Google Sans Text"/>
          <w:color w:val="1f1f1f"/>
          <w:rtl w:val="0"/>
        </w:rPr>
        <w:t xml:space="preserve"> The staffing level required to meet demand in 90% of simulated scenarios. This is often 20-30% higher than the deterministic average, revealing the "hidden" need.</w:t>
      </w:r>
    </w:p>
    <w:p w:rsidR="00000000" w:rsidDel="00000000" w:rsidP="00000000" w:rsidRDefault="00000000" w:rsidRPr="00000000" w14:paraId="0000004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 Surge Vulnerability Score:</w:t>
      </w:r>
      <w:r w:rsidDel="00000000" w:rsidR="00000000" w:rsidRPr="00000000">
        <w:rPr>
          <w:rFonts w:ascii="Google Sans Text" w:cs="Google Sans Text" w:eastAsia="Google Sans Text" w:hAnsi="Google Sans Text"/>
          <w:color w:val="1f1f1f"/>
          <w:rtl w:val="0"/>
        </w:rPr>
        <w:t xml:space="preserve"> The percentage probability that simultaneous asset failures will exceed total workforce capacity in any given hour. This derives from Queue Theory (Erlang-C).</w:t>
      </w:r>
    </w:p>
    <w:p w:rsidR="00000000" w:rsidDel="00000000" w:rsidP="00000000" w:rsidRDefault="00000000" w:rsidRPr="00000000" w14:paraId="0000004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3: SLA Breach Probability:</w:t>
      </w:r>
      <w:r w:rsidDel="00000000" w:rsidR="00000000" w:rsidRPr="00000000">
        <w:rPr>
          <w:rFonts w:ascii="Google Sans Text" w:cs="Google Sans Text" w:eastAsia="Google Sans Text" w:hAnsi="Google Sans Text"/>
          <w:color w:val="1f1f1f"/>
          <w:rtl w:val="0"/>
        </w:rPr>
        <w:t xml:space="preserve"> The statistical likelihood of missing the </w:t>
      </w:r>
      <w:r w:rsidDel="00000000" w:rsidR="00000000" w:rsidRPr="00000000">
        <w:rPr>
          <w:rFonts w:ascii="Google Sans Text" w:cs="Google Sans Text" w:eastAsia="Google Sans Text" w:hAnsi="Google Sans Text"/>
          <w:i w:val="1"/>
          <w:iCs w:val="1"/>
          <w:color w:val="1f1f1f"/>
          <w:rtl w:val="0"/>
        </w:rPr>
        <w:t xml:space="preserve">Reliability Target</w:t>
      </w:r>
      <w:r w:rsidDel="00000000" w:rsidR="00000000" w:rsidRPr="00000000">
        <w:rPr>
          <w:rFonts w:ascii="Google Sans Text" w:cs="Google Sans Text" w:eastAsia="Google Sans Text" w:hAnsi="Google Sans Text"/>
          <w:color w:val="1f1f1f"/>
          <w:rtl w:val="0"/>
        </w:rPr>
        <w:t xml:space="preserve"> given the calculated headcount.</w:t>
      </w:r>
    </w:p>
    <w:p w:rsidR="00000000" w:rsidDel="00000000" w:rsidP="00000000" w:rsidRDefault="00000000" w:rsidRPr="00000000" w14:paraId="0000004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4: Mean Time to Recover (MTTR) Forecast:</w:t>
      </w:r>
      <w:r w:rsidDel="00000000" w:rsidR="00000000" w:rsidRPr="00000000">
        <w:rPr>
          <w:rFonts w:ascii="Google Sans Text" w:cs="Google Sans Text" w:eastAsia="Google Sans Text" w:hAnsi="Google Sans Text"/>
          <w:color w:val="1f1f1f"/>
          <w:rtl w:val="0"/>
        </w:rPr>
        <w:t xml:space="preserve"> A dynamic calculation. If staffing is low, the "Queue Wait Time" increases, mathematically extending the MTTR regardless of technician skill.</w:t>
      </w:r>
    </w:p>
    <w:p w:rsidR="00000000" w:rsidDel="00000000" w:rsidP="00000000" w:rsidRDefault="00000000" w:rsidRPr="00000000" w14:paraId="0000004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5: Maintenance Backlog Growth Rate:</w:t>
      </w:r>
      <w:r w:rsidDel="00000000" w:rsidR="00000000" w:rsidRPr="00000000">
        <w:rPr>
          <w:rFonts w:ascii="Google Sans Text" w:cs="Google Sans Text" w:eastAsia="Google Sans Text" w:hAnsi="Google Sans Text"/>
          <w:color w:val="1f1f1f"/>
          <w:rtl w:val="0"/>
        </w:rPr>
        <w:t xml:space="preserve"> A predictive metric showing the accumulation of deferred work hours per month if the "Aggressive" risk setting is chosen.</w:t>
      </w:r>
    </w:p>
    <w:p w:rsidR="00000000" w:rsidDel="00000000" w:rsidP="00000000" w:rsidRDefault="00000000" w:rsidRPr="00000000" w14:paraId="0000004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6: Asset Availability Forecast:</w:t>
      </w:r>
      <w:r w:rsidDel="00000000" w:rsidR="00000000" w:rsidRPr="00000000">
        <w:rPr>
          <w:rFonts w:ascii="Google Sans Text" w:cs="Google Sans Text" w:eastAsia="Google Sans Text" w:hAnsi="Google Sans Text"/>
          <w:color w:val="1f1f1f"/>
          <w:rtl w:val="0"/>
        </w:rPr>
        <w:t xml:space="preserve"> The predicted uptime percentage, mathematically linked to ASHRAE and Uptime Institute standards based on the </w:t>
      </w:r>
      <w:r w:rsidDel="00000000" w:rsidR="00000000" w:rsidRPr="00000000">
        <w:rPr>
          <w:rFonts w:ascii="Google Sans Text" w:cs="Google Sans Text" w:eastAsia="Google Sans Text" w:hAnsi="Google Sans Text"/>
          <w:i w:val="1"/>
          <w:iCs w:val="1"/>
          <w:color w:val="1f1f1f"/>
          <w:rtl w:val="0"/>
        </w:rPr>
        <w:t xml:space="preserve">PM Compliance Rate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7: Reactive vs. Proactive Ratio:</w:t>
      </w:r>
      <w:r w:rsidDel="00000000" w:rsidR="00000000" w:rsidRPr="00000000">
        <w:rPr>
          <w:rFonts w:ascii="Google Sans Text" w:cs="Google Sans Text" w:eastAsia="Google Sans Text" w:hAnsi="Google Sans Text"/>
          <w:color w:val="1f1f1f"/>
          <w:rtl w:val="0"/>
        </w:rPr>
        <w:t xml:space="preserve"> A maturity metric. Optimization aims for &gt;80% Proactive. The model predicts the degradation of this ratio as headcount drops (force-multiplier effect of firefighting).</w:t>
      </w:r>
    </w:p>
    <w:p w:rsidR="00000000" w:rsidDel="00000000" w:rsidP="00000000" w:rsidRDefault="00000000" w:rsidRPr="00000000" w14:paraId="0000004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8: Wrench Time Efficiency:</w:t>
      </w:r>
      <w:r w:rsidDel="00000000" w:rsidR="00000000" w:rsidRPr="00000000">
        <w:rPr>
          <w:rFonts w:ascii="Google Sans Text" w:cs="Google Sans Text" w:eastAsia="Google Sans Text" w:hAnsi="Google Sans Text"/>
          <w:color w:val="1f1f1f"/>
          <w:rtl w:val="0"/>
        </w:rPr>
        <w:t xml:space="preserve"> An adjusted productivity rate (e.g., 35% vs 55%) derived from the </w:t>
      </w:r>
      <w:r w:rsidDel="00000000" w:rsidR="00000000" w:rsidRPr="00000000">
        <w:rPr>
          <w:rFonts w:ascii="Google Sans Text" w:cs="Google Sans Text" w:eastAsia="Google Sans Text" w:hAnsi="Google Sans Text"/>
          <w:i w:val="1"/>
          <w:iCs w:val="1"/>
          <w:color w:val="1f1f1f"/>
          <w:rtl w:val="0"/>
        </w:rPr>
        <w:t xml:space="preserve">ACDI</w:t>
      </w:r>
      <w:r w:rsidDel="00000000" w:rsidR="00000000" w:rsidRPr="00000000">
        <w:rPr>
          <w:rFonts w:ascii="Google Sans Text" w:cs="Google Sans Text" w:eastAsia="Google Sans Text" w:hAnsi="Google Sans Text"/>
          <w:color w:val="1f1f1f"/>
          <w:rtl w:val="0"/>
        </w:rPr>
        <w:t xml:space="preserve"> (density) and </w:t>
      </w:r>
      <w:r w:rsidDel="00000000" w:rsidR="00000000" w:rsidRPr="00000000">
        <w:rPr>
          <w:rFonts w:ascii="Google Sans Text" w:cs="Google Sans Text" w:eastAsia="Google Sans Text" w:hAnsi="Google Sans Text"/>
          <w:i w:val="1"/>
          <w:iCs w:val="1"/>
          <w:color w:val="1f1f1f"/>
          <w:rtl w:val="0"/>
        </w:rPr>
        <w:t xml:space="preserve">Operational Cadence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9: Shift Handover Friction:</w:t>
      </w:r>
      <w:r w:rsidDel="00000000" w:rsidR="00000000" w:rsidRPr="00000000">
        <w:rPr>
          <w:rFonts w:ascii="Google Sans Text" w:cs="Google Sans Text" w:eastAsia="Google Sans Text" w:hAnsi="Google Sans Text"/>
          <w:color w:val="1f1f1f"/>
          <w:rtl w:val="0"/>
        </w:rPr>
        <w:t xml:space="preserve"> A discount factor applied to labor hours based on 24/7 rotation. Research suggests 5-10% of productivity is lost to communication overlap.</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10: Operational Stability Index:</w:t>
      </w:r>
      <w:r w:rsidDel="00000000" w:rsidR="00000000" w:rsidRPr="00000000">
        <w:rPr>
          <w:rFonts w:ascii="Google Sans Text" w:cs="Google Sans Text" w:eastAsia="Google Sans Text" w:hAnsi="Google Sans Text"/>
          <w:color w:val="1f1f1f"/>
          <w:rtl w:val="0"/>
        </w:rPr>
        <w:t xml:space="preserve"> A measure of variance (standard deviation) in the daily workload. High variance indicates a chaotic, unstable environment.</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2: The Financial Engineering Layer (The Executive Language)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translates the engineering metrics into currency, enabling the "Cost of Inaction" narrative.</w:t>
      </w:r>
    </w:p>
    <w:p w:rsidR="00000000" w:rsidDel="00000000" w:rsidP="00000000" w:rsidRDefault="00000000" w:rsidRPr="00000000" w14:paraId="0000005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11: Cost of Inaction (COI):</w:t>
      </w:r>
      <w:r w:rsidDel="00000000" w:rsidR="00000000" w:rsidRPr="00000000">
        <w:rPr>
          <w:rFonts w:ascii="Google Sans Text" w:cs="Google Sans Text" w:eastAsia="Google Sans Text" w:hAnsi="Google Sans Text"/>
          <w:color w:val="1f1f1f"/>
          <w:rtl w:val="0"/>
        </w:rPr>
        <w:t xml:space="preserve"> A proprietary formula: </w:t>
      </w:r>
      <w:r w:rsidDel="00000000" w:rsidR="00000000" w:rsidRPr="00000000">
        <w:rPr>
          <w:rFonts w:ascii="Google Sans Text" w:cs="Google Sans Text" w:eastAsia="Google Sans Text" w:hAnsi="Google Sans Text"/>
          <w:color w:val="1f1f1f"/>
        </w:rPr>
        <w:drawing>
          <wp:inline distB="19050" distT="19050" distL="19050" distR="19050">
            <wp:extent cx="5296500" cy="228626"/>
            <wp:effectExtent b="0" l="0" r="0" t="0"/>
            <wp:docPr id="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296500" cy="22862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visualizes the financial penalty of the status quo.</w:t>
      </w:r>
    </w:p>
    <w:p w:rsidR="00000000" w:rsidDel="00000000" w:rsidP="00000000" w:rsidRDefault="00000000" w:rsidRPr="00000000" w14:paraId="0000005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12: OPEX Leakage Estimate:</w:t>
      </w:r>
      <w:r w:rsidDel="00000000" w:rsidR="00000000" w:rsidRPr="00000000">
        <w:rPr>
          <w:rFonts w:ascii="Google Sans Text" w:cs="Google Sans Text" w:eastAsia="Google Sans Text" w:hAnsi="Google Sans Text"/>
          <w:color w:val="1f1f1f"/>
          <w:rtl w:val="0"/>
        </w:rPr>
        <w:t xml:space="preserve"> The amount of budget wasted on inefficiencies (e.g., overtime premiums, rush shipping for parts) due to sub-optimal staffing.</w:t>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13: CAPEX Avoidance Potential:</w:t>
      </w:r>
      <w:r w:rsidDel="00000000" w:rsidR="00000000" w:rsidRPr="00000000">
        <w:rPr>
          <w:rFonts w:ascii="Google Sans Text" w:cs="Google Sans Text" w:eastAsia="Google Sans Text" w:hAnsi="Google Sans Text"/>
          <w:color w:val="1f1f1f"/>
          <w:rtl w:val="0"/>
        </w:rPr>
        <w:t xml:space="preserve"> The calculated value of asset life extension. Proper staffing extends asset useful life (AUL) by 15-20%, deferring millions in capital replacement.</w:t>
      </w:r>
    </w:p>
    <w:p w:rsidR="00000000" w:rsidDel="00000000" w:rsidP="00000000" w:rsidRDefault="00000000" w:rsidRPr="00000000" w14:paraId="0000005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14: ROI of Optimization:</w:t>
      </w:r>
      <w:r w:rsidDel="00000000" w:rsidR="00000000" w:rsidRPr="00000000">
        <w:rPr>
          <w:rFonts w:ascii="Google Sans Text" w:cs="Google Sans Text" w:eastAsia="Google Sans Text" w:hAnsi="Google Sans Text"/>
          <w:color w:val="1f1f1f"/>
          <w:rtl w:val="0"/>
        </w:rPr>
        <w:t xml:space="preserve"> The ratio of </w:t>
      </w:r>
      <w:r w:rsidDel="00000000" w:rsidR="00000000" w:rsidRPr="00000000">
        <w:rPr>
          <w:rFonts w:ascii="Google Sans Text" w:cs="Google Sans Text" w:eastAsia="Google Sans Text" w:hAnsi="Google Sans Text"/>
          <w:i w:val="1"/>
          <w:iCs w:val="1"/>
          <w:color w:val="1f1f1f"/>
          <w:rtl w:val="0"/>
        </w:rPr>
        <w:t xml:space="preserve">CAPEX Avoidance + OPEX Savings</w:t>
      </w:r>
      <w:r w:rsidDel="00000000" w:rsidR="00000000" w:rsidRPr="00000000">
        <w:rPr>
          <w:rFonts w:ascii="Google Sans Text" w:cs="Google Sans Text" w:eastAsia="Google Sans Text" w:hAnsi="Google Sans Text"/>
          <w:color w:val="1f1f1f"/>
          <w:rtl w:val="0"/>
        </w:rPr>
        <w:t xml:space="preserve"> to the </w:t>
      </w:r>
      <w:r w:rsidDel="00000000" w:rsidR="00000000" w:rsidRPr="00000000">
        <w:rPr>
          <w:rFonts w:ascii="Google Sans Text" w:cs="Google Sans Text" w:eastAsia="Google Sans Text" w:hAnsi="Google Sans Text"/>
          <w:i w:val="1"/>
          <w:iCs w:val="1"/>
          <w:color w:val="1f1f1f"/>
          <w:rtl w:val="0"/>
        </w:rPr>
        <w:t xml:space="preserve">Cost of Additional Staff</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15: Financial Exposure Score:</w:t>
      </w:r>
      <w:r w:rsidDel="00000000" w:rsidR="00000000" w:rsidRPr="00000000">
        <w:rPr>
          <w:rFonts w:ascii="Google Sans Text" w:cs="Google Sans Text" w:eastAsia="Google Sans Text" w:hAnsi="Google Sans Text"/>
          <w:color w:val="1f1f1f"/>
          <w:rtl w:val="0"/>
        </w:rPr>
        <w:t xml:space="preserve"> A composite risk metric (0-100) representing total liability, including potential regulatory fines and revenue loss.</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16: Technical Debt Accrual Rate ($/Month):</w:t>
      </w:r>
      <w:r w:rsidDel="00000000" w:rsidR="00000000" w:rsidRPr="00000000">
        <w:rPr>
          <w:rFonts w:ascii="Google Sans Text" w:cs="Google Sans Text" w:eastAsia="Google Sans Text" w:hAnsi="Google Sans Text"/>
          <w:color w:val="1f1f1f"/>
          <w:rtl w:val="0"/>
        </w:rPr>
        <w:t xml:space="preserve"> The monetization of </w:t>
      </w:r>
      <w:r w:rsidDel="00000000" w:rsidR="00000000" w:rsidRPr="00000000">
        <w:rPr>
          <w:rFonts w:ascii="Google Sans Text" w:cs="Google Sans Text" w:eastAsia="Google Sans Text" w:hAnsi="Google Sans Text"/>
          <w:i w:val="1"/>
          <w:iCs w:val="1"/>
          <w:color w:val="1f1f1f"/>
          <w:rtl w:val="0"/>
        </w:rPr>
        <w:t xml:space="preserve">Backlog Growth</w:t>
      </w:r>
      <w:r w:rsidDel="00000000" w:rsidR="00000000" w:rsidRPr="00000000">
        <w:rPr>
          <w:rFonts w:ascii="Google Sans Text" w:cs="Google Sans Text" w:eastAsia="Google Sans Text" w:hAnsi="Google Sans Text"/>
          <w:color w:val="1f1f1f"/>
          <w:rtl w:val="0"/>
        </w:rPr>
        <w:t xml:space="preserve">. Every deferred maintenance hour accumulates compound interest in the form of future complex repairs.</w:t>
      </w:r>
    </w:p>
    <w:p w:rsidR="00000000" w:rsidDel="00000000" w:rsidP="00000000" w:rsidRDefault="00000000" w:rsidRPr="00000000" w14:paraId="0000005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17: Outsourcing Break-Even Point:</w:t>
      </w:r>
      <w:r w:rsidDel="00000000" w:rsidR="00000000" w:rsidRPr="00000000">
        <w:rPr>
          <w:rFonts w:ascii="Google Sans Text" w:cs="Google Sans Text" w:eastAsia="Google Sans Text" w:hAnsi="Google Sans Text"/>
          <w:color w:val="1f1f1f"/>
          <w:rtl w:val="0"/>
        </w:rPr>
        <w:t xml:space="preserve"> The volume of work where it becomes cheaper to hire internal FTEs than to pay vendor premiums.</w:t>
      </w:r>
    </w:p>
    <w:p w:rsidR="00000000" w:rsidDel="00000000" w:rsidP="00000000" w:rsidRDefault="00000000" w:rsidRPr="00000000" w14:paraId="0000005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18: Budget Variance Forecast:</w:t>
      </w:r>
      <w:r w:rsidDel="00000000" w:rsidR="00000000" w:rsidRPr="00000000">
        <w:rPr>
          <w:rFonts w:ascii="Google Sans Text" w:cs="Google Sans Text" w:eastAsia="Google Sans Text" w:hAnsi="Google Sans Text"/>
          <w:color w:val="1f1f1f"/>
          <w:rtl w:val="0"/>
        </w:rPr>
        <w:t xml:space="preserve"> The predicted deviation from the input budget based on the volatility modeled in Layer 1.</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19: Emergency Premium Spend:</w:t>
      </w:r>
      <w:r w:rsidDel="00000000" w:rsidR="00000000" w:rsidRPr="00000000">
        <w:rPr>
          <w:rFonts w:ascii="Google Sans Text" w:cs="Google Sans Text" w:eastAsia="Google Sans Text" w:hAnsi="Google Sans Text"/>
          <w:color w:val="1f1f1f"/>
          <w:rtl w:val="0"/>
        </w:rPr>
        <w:t xml:space="preserve"> The projected annual spend on "Firefighting" measures (overtime, emergency call-outs).</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20: Total Cost of Ownership (TCO):</w:t>
      </w:r>
      <w:r w:rsidDel="00000000" w:rsidR="00000000" w:rsidRPr="00000000">
        <w:rPr>
          <w:rFonts w:ascii="Google Sans Text" w:cs="Google Sans Text" w:eastAsia="Google Sans Text" w:hAnsi="Google Sans Text"/>
          <w:color w:val="1f1f1f"/>
          <w:rtl w:val="0"/>
        </w:rPr>
        <w:t xml:space="preserve"> A holistic 3-to-5-year view of the staffing strategy, combining labor, risk, and opportunity costs.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3: The Human Factors Layer (The Resistance Zero Metric)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focuses on the sustainability of the workforce, ensuring the "Resistance Zero" philosophy applies to human capital as well as machines.</w:t>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21: Burnout Probability Index:</w:t>
      </w:r>
      <w:r w:rsidDel="00000000" w:rsidR="00000000" w:rsidRPr="00000000">
        <w:rPr>
          <w:rFonts w:ascii="Google Sans Text" w:cs="Google Sans Text" w:eastAsia="Google Sans Text" w:hAnsi="Google Sans Text"/>
          <w:color w:val="1f1f1f"/>
          <w:rtl w:val="0"/>
        </w:rPr>
        <w:t xml:space="preserve"> A likelihood score of staff turnover. If utilization exceeds 85% for more than 3 consecutive weeks, this probability spikes exponentially.</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22: Fatigue Risk Score:</w:t>
      </w:r>
      <w:r w:rsidDel="00000000" w:rsidR="00000000" w:rsidRPr="00000000">
        <w:rPr>
          <w:rFonts w:ascii="Google Sans Text" w:cs="Google Sans Text" w:eastAsia="Google Sans Text" w:hAnsi="Google Sans Text"/>
          <w:color w:val="1f1f1f"/>
          <w:rtl w:val="0"/>
        </w:rPr>
        <w:t xml:space="preserve"> Calculated using the HSE Fatigue Index methodology, factoring in shift length (12h vs 8h) and rotation patterns (Days/Nights).</w:t>
      </w:r>
    </w:p>
    <w:p w:rsidR="00000000" w:rsidDel="00000000" w:rsidP="00000000" w:rsidRDefault="00000000" w:rsidRPr="00000000" w14:paraId="0000006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23: Staffing Elasticity:</w:t>
      </w:r>
      <w:r w:rsidDel="00000000" w:rsidR="00000000" w:rsidRPr="00000000">
        <w:rPr>
          <w:rFonts w:ascii="Google Sans Text" w:cs="Google Sans Text" w:eastAsia="Google Sans Text" w:hAnsi="Google Sans Text"/>
          <w:color w:val="1f1f1f"/>
          <w:rtl w:val="0"/>
        </w:rPr>
        <w:t xml:space="preserve"> The team's capacity to absorb a shock (e.g., 20% surge in demand) without breaching SLAs. High elasticity = Low Resistance.</w:t>
      </w:r>
    </w:p>
    <w:p w:rsidR="00000000" w:rsidDel="00000000" w:rsidP="00000000" w:rsidRDefault="00000000" w:rsidRPr="00000000" w14:paraId="0000006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24: Skill Gap Criticality:</w:t>
      </w:r>
      <w:r w:rsidDel="00000000" w:rsidR="00000000" w:rsidRPr="00000000">
        <w:rPr>
          <w:rFonts w:ascii="Google Sans Text" w:cs="Google Sans Text" w:eastAsia="Google Sans Text" w:hAnsi="Google Sans Text"/>
          <w:color w:val="1f1f1f"/>
          <w:rtl w:val="0"/>
        </w:rPr>
        <w:t xml:space="preserve"> The risk of "Single Points of Failure" in the workforce (e.g., only one person knows the Chiller system).</w:t>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25: Retention Risk Factor:</w:t>
      </w:r>
      <w:r w:rsidDel="00000000" w:rsidR="00000000" w:rsidRPr="00000000">
        <w:rPr>
          <w:rFonts w:ascii="Google Sans Text" w:cs="Google Sans Text" w:eastAsia="Google Sans Text" w:hAnsi="Google Sans Text"/>
          <w:color w:val="1f1f1f"/>
          <w:rtl w:val="0"/>
        </w:rPr>
        <w:t xml:space="preserve"> The correlation between high </w:t>
      </w:r>
      <w:r w:rsidDel="00000000" w:rsidR="00000000" w:rsidRPr="00000000">
        <w:rPr>
          <w:rFonts w:ascii="Google Sans Text" w:cs="Google Sans Text" w:eastAsia="Google Sans Text" w:hAnsi="Google Sans Text"/>
          <w:i w:val="1"/>
          <w:iCs w:val="1"/>
          <w:color w:val="1f1f1f"/>
          <w:rtl w:val="0"/>
        </w:rPr>
        <w:t xml:space="preserve">Burnout Probability</w:t>
      </w:r>
      <w:r w:rsidDel="00000000" w:rsidR="00000000" w:rsidRPr="00000000">
        <w:rPr>
          <w:rFonts w:ascii="Google Sans Text" w:cs="Google Sans Text" w:eastAsia="Google Sans Text" w:hAnsi="Google Sans Text"/>
          <w:color w:val="1f1f1f"/>
          <w:rtl w:val="0"/>
        </w:rPr>
        <w:t xml:space="preserve"> and replacement costs (Recruitment + Training).</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26: Cognitive Load Index:</w:t>
      </w:r>
      <w:r w:rsidDel="00000000" w:rsidR="00000000" w:rsidRPr="00000000">
        <w:rPr>
          <w:rFonts w:ascii="Google Sans Text" w:cs="Google Sans Text" w:eastAsia="Google Sans Text" w:hAnsi="Google Sans Text"/>
          <w:color w:val="1f1f1f"/>
          <w:rtl w:val="0"/>
        </w:rPr>
        <w:t xml:space="preserve"> An assessment of task complexity vs. available headcount. High cognitive load increases error rates.</w:t>
      </w:r>
    </w:p>
    <w:p w:rsidR="00000000" w:rsidDel="00000000" w:rsidP="00000000" w:rsidRDefault="00000000" w:rsidRPr="00000000" w14:paraId="0000006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27: Training Overhead Factor:</w:t>
      </w:r>
      <w:r w:rsidDel="00000000" w:rsidR="00000000" w:rsidRPr="00000000">
        <w:rPr>
          <w:rFonts w:ascii="Google Sans Text" w:cs="Google Sans Text" w:eastAsia="Google Sans Text" w:hAnsi="Google Sans Text"/>
          <w:color w:val="1f1f1f"/>
          <w:rtl w:val="0"/>
        </w:rPr>
        <w:t xml:space="preserve"> The percentage of time lost to onboarding and training, which increases in high-turnover models.</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28: "Bus Factor" Rating:</w:t>
      </w:r>
      <w:r w:rsidDel="00000000" w:rsidR="00000000" w:rsidRPr="00000000">
        <w:rPr>
          <w:rFonts w:ascii="Google Sans Text" w:cs="Google Sans Text" w:eastAsia="Google Sans Text" w:hAnsi="Google Sans Text"/>
          <w:color w:val="1f1f1f"/>
          <w:rtl w:val="0"/>
        </w:rPr>
        <w:t xml:space="preserve"> A colloquial but critical metric: how many key staff can be lost before operations collapse?</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29: Safety Incident Probability:</w:t>
      </w:r>
      <w:r w:rsidDel="00000000" w:rsidR="00000000" w:rsidRPr="00000000">
        <w:rPr>
          <w:rFonts w:ascii="Google Sans Text" w:cs="Google Sans Text" w:eastAsia="Google Sans Text" w:hAnsi="Google Sans Text"/>
          <w:color w:val="1f1f1f"/>
          <w:rtl w:val="0"/>
        </w:rPr>
        <w:t xml:space="preserve"> Statistical correlation between </w:t>
      </w:r>
      <w:r w:rsidDel="00000000" w:rsidR="00000000" w:rsidRPr="00000000">
        <w:rPr>
          <w:rFonts w:ascii="Google Sans Text" w:cs="Google Sans Text" w:eastAsia="Google Sans Text" w:hAnsi="Google Sans Text"/>
          <w:i w:val="1"/>
          <w:iCs w:val="1"/>
          <w:color w:val="1f1f1f"/>
          <w:rtl w:val="0"/>
        </w:rPr>
        <w:t xml:space="preserve">Fatigue Risk</w:t>
      </w:r>
      <w:r w:rsidDel="00000000" w:rsidR="00000000" w:rsidRPr="00000000">
        <w:rPr>
          <w:rFonts w:ascii="Google Sans Text" w:cs="Google Sans Text" w:eastAsia="Google Sans Text" w:hAnsi="Google Sans Text"/>
          <w:color w:val="1f1f1f"/>
          <w:rtl w:val="0"/>
        </w:rPr>
        <w:t xml:space="preserve"> and accident rates (OSHA data).</w:t>
      </w:r>
    </w:p>
    <w:p w:rsidR="00000000" w:rsidDel="00000000" w:rsidP="00000000" w:rsidRDefault="00000000" w:rsidRPr="00000000" w14:paraId="0000006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30: Operational Health Score (OHS):</w:t>
      </w:r>
      <w:r w:rsidDel="00000000" w:rsidR="00000000" w:rsidRPr="00000000">
        <w:rPr>
          <w:rFonts w:ascii="Google Sans Text" w:cs="Google Sans Text" w:eastAsia="Google Sans Text" w:hAnsi="Google Sans Text"/>
          <w:color w:val="1f1f1f"/>
          <w:rtl w:val="0"/>
        </w:rPr>
        <w:t xml:space="preserve"> The master metric. A single grade (A-F) or Score (0-100) that combines all three layers into a unified executive KPI.</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UX/UI Design Strategy – The "Command Center" Aesthetic</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"Impress" the target audience, the interface must shed the skin of a "Calculator" (which implies homework and effort) and adopt the persona of a "Command Center" (which implies control and insight). The User Experience must be immersive, interactive, and strictly hierarchical.</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"Fold" Strategy: Strategic vs. Tactical Views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design relies on a vertical split to serve the two personas simultaneously.</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Zone 1: The Strategic HUD (Heads-Up Display) – Above the Fold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area is designed for the C-Level Executive. It uses "Trust Cues" and high-level aggregation. It answers "Are we okay?" in under 3 seconds.</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Operational Health Score (OHS):</w:t>
      </w:r>
      <w:r w:rsidDel="00000000" w:rsidR="00000000" w:rsidRPr="00000000">
        <w:rPr>
          <w:rFonts w:ascii="Google Sans Text" w:cs="Google Sans Text" w:eastAsia="Google Sans Text" w:hAnsi="Google Sans Text"/>
          <w:color w:val="1f1f1f"/>
          <w:rtl w:val="0"/>
        </w:rPr>
        <w:t xml:space="preserve"> A massive, central gauge (0-100). It utilizes dynamic color grading (Red/Amber/Green) based on the comprehensive calculation of the 30 parameters.</w:t>
      </w:r>
    </w:p>
    <w:p w:rsidR="00000000" w:rsidDel="00000000" w:rsidP="00000000" w:rsidRDefault="00000000" w:rsidRPr="00000000" w14:paraId="00000070">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Trust Signal:</w:t>
      </w:r>
      <w:r w:rsidDel="00000000" w:rsidR="00000000" w:rsidRPr="00000000">
        <w:rPr>
          <w:rFonts w:ascii="Google Sans Text" w:cs="Google Sans Text" w:eastAsia="Google Sans Text" w:hAnsi="Google Sans Text"/>
          <w:color w:val="1f1f1f"/>
          <w:rtl w:val="0"/>
        </w:rPr>
        <w:t xml:space="preserve"> The gauge includes "micro-ticks" showing the Industry Benchmark, providing immediate context (e.g., "You are a 72; the Industry Average is 65").</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Financial Ticker:</w:t>
      </w:r>
      <w:r w:rsidDel="00000000" w:rsidR="00000000" w:rsidRPr="00000000">
        <w:rPr>
          <w:rFonts w:ascii="Google Sans Text" w:cs="Google Sans Text" w:eastAsia="Google Sans Text" w:hAnsi="Google Sans Text"/>
          <w:color w:val="1f1f1f"/>
          <w:rtl w:val="0"/>
        </w:rPr>
        <w:t xml:space="preserve"> A stock-market style horizontal ribbon that animates numbers:</w:t>
      </w:r>
    </w:p>
    <w:p w:rsidR="00000000" w:rsidDel="00000000" w:rsidP="00000000" w:rsidRDefault="00000000" w:rsidRPr="00000000" w14:paraId="0000007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"Financial Exposure: $1.2M (High)" </w:t>
      </w:r>
      <w:r w:rsidDel="00000000" w:rsidR="00000000" w:rsidRPr="00000000">
        <w:rPr>
          <w:rFonts w:ascii="Google Sans Text" w:cs="Google Sans Text" w:eastAsia="Google Sans Text" w:hAnsi="Google Sans Text"/>
          <w:color w:val="1f1f1f"/>
        </w:rPr>
        <w:drawing>
          <wp:inline distB="19050" distT="19050" distL="19050" distR="19050">
            <wp:extent cx="101600" cy="215901"/>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01600" cy="2159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(Red Arrow)</w:t>
      </w:r>
    </w:p>
    <w:p w:rsidR="00000000" w:rsidDel="00000000" w:rsidP="00000000" w:rsidRDefault="00000000" w:rsidRPr="00000000" w14:paraId="0000007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"Potential Savings: $450k" </w:t>
      </w:r>
      <w:r w:rsidDel="00000000" w:rsidR="00000000" w:rsidRPr="00000000">
        <w:rPr>
          <w:rFonts w:ascii="Google Sans Text" w:cs="Google Sans Text" w:eastAsia="Google Sans Text" w:hAnsi="Google Sans Text"/>
          <w:color w:val="1f1f1f"/>
        </w:rPr>
        <w:drawing>
          <wp:inline distB="19050" distT="19050" distL="19050" distR="19050">
            <wp:extent cx="101600" cy="215901"/>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01600" cy="2159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(Green Arrow)</w:t>
      </w:r>
    </w:p>
    <w:p w:rsidR="00000000" w:rsidDel="00000000" w:rsidP="00000000" w:rsidRDefault="00000000" w:rsidRPr="00000000" w14:paraId="0000007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"CAPEX Avoidance: $800k" </w:t>
      </w:r>
      <w:r w:rsidDel="00000000" w:rsidR="00000000" w:rsidRPr="00000000">
        <w:rPr>
          <w:rFonts w:ascii="Google Sans Text" w:cs="Google Sans Text" w:eastAsia="Google Sans Text" w:hAnsi="Google Sans Text"/>
          <w:color w:val="1f1f1f"/>
        </w:rPr>
        <w:drawing>
          <wp:inline distB="19050" distT="19050" distL="19050" distR="19050">
            <wp:extent cx="101600" cy="215901"/>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01600" cy="2159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(Green Arrow)</w:t>
      </w:r>
    </w:p>
    <w:p w:rsidR="00000000" w:rsidDel="00000000" w:rsidP="00000000" w:rsidRDefault="00000000" w:rsidRPr="00000000" w14:paraId="0000007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 Insight Card:</w:t>
      </w:r>
      <w:r w:rsidDel="00000000" w:rsidR="00000000" w:rsidRPr="00000000">
        <w:rPr>
          <w:rFonts w:ascii="Google Sans Text" w:cs="Google Sans Text" w:eastAsia="Google Sans Text" w:hAnsi="Google Sans Text"/>
          <w:color w:val="1f1f1f"/>
          <w:rtl w:val="0"/>
        </w:rPr>
        <w:t xml:space="preserve"> An AI-generated textual summary that explains the score.</w:t>
      </w:r>
    </w:p>
    <w:p w:rsidR="00000000" w:rsidDel="00000000" w:rsidP="00000000" w:rsidRDefault="00000000" w:rsidRPr="00000000" w14:paraId="00000076">
      <w:pPr>
        <w:numPr>
          <w:ilvl w:val="1"/>
          <w:numId w:val="3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"Current staffing is 15% below the Article 14 baseline, creating a $1.2M financial exposure risk due to high probability of SLA breaches during Q4 surges."</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Zone 2: The Tactical Control Room – Below the Fold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area is for the Mid-Senior Manager. It allows for "Deep Research" exploration and scenario planning.</w:t>
      </w:r>
    </w:p>
    <w:p w:rsidR="00000000" w:rsidDel="00000000" w:rsidP="00000000" w:rsidRDefault="00000000" w:rsidRPr="00000000" w14:paraId="0000007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Interactive Tornado Chart:</w:t>
      </w:r>
      <w:r w:rsidDel="00000000" w:rsidR="00000000" w:rsidRPr="00000000">
        <w:rPr>
          <w:rFonts w:ascii="Google Sans Text" w:cs="Google Sans Text" w:eastAsia="Google Sans Text" w:hAnsi="Google Sans Text"/>
          <w:color w:val="1f1f1f"/>
          <w:rtl w:val="0"/>
        </w:rPr>
        <w:t xml:space="preserve"> A sensitivity analysis visualization. It displays horizontal bars showing which variables have the biggest impact on the </w:t>
      </w:r>
      <w:r w:rsidDel="00000000" w:rsidR="00000000" w:rsidRPr="00000000">
        <w:rPr>
          <w:rFonts w:ascii="Google Sans Text" w:cs="Google Sans Text" w:eastAsia="Google Sans Text" w:hAnsi="Google Sans Text"/>
          <w:i w:val="1"/>
          <w:iCs w:val="1"/>
          <w:color w:val="1f1f1f"/>
          <w:rtl w:val="0"/>
        </w:rPr>
        <w:t xml:space="preserve">OHS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UX:</w:t>
      </w:r>
      <w:r w:rsidDel="00000000" w:rsidR="00000000" w:rsidRPr="00000000">
        <w:rPr>
          <w:rFonts w:ascii="Google Sans Text" w:cs="Google Sans Text" w:eastAsia="Google Sans Text" w:hAnsi="Google Sans Text"/>
          <w:color w:val="1f1f1f"/>
          <w:rtl w:val="0"/>
        </w:rPr>
        <w:t xml:space="preserve"> Clicking a bar (e.g., "Labor Rate") expands it to show detailed metrics. This answers, "What is hurting us the most?"</w:t>
      </w:r>
    </w:p>
    <w:p w:rsidR="00000000" w:rsidDel="00000000" w:rsidP="00000000" w:rsidRDefault="00000000" w:rsidRPr="00000000" w14:paraId="0000007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"What-If" Simulator:</w:t>
      </w:r>
      <w:r w:rsidDel="00000000" w:rsidR="00000000" w:rsidRPr="00000000">
        <w:rPr>
          <w:rFonts w:ascii="Google Sans Text" w:cs="Google Sans Text" w:eastAsia="Google Sans Text" w:hAnsi="Google Sans Text"/>
          <w:color w:val="1f1f1f"/>
          <w:rtl w:val="0"/>
        </w:rPr>
        <w:t xml:space="preserve"> A split-screen view comparing "Current State" vs. "Optimized Pro State."</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As the user drags the "Headcount" or "Risk Appetite" slider, the charts animate in real-time. Watching the "Financial Exposure" bar shrink as the "Headcount" bar grows is a powerful psychological tool for justifying hiring.</w:t>
      </w:r>
    </w:p>
    <w:p w:rsidR="00000000" w:rsidDel="00000000" w:rsidP="00000000" w:rsidRDefault="00000000" w:rsidRPr="00000000" w14:paraId="0000007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Shift Simulation Heatmap:</w:t>
      </w:r>
      <w:r w:rsidDel="00000000" w:rsidR="00000000" w:rsidRPr="00000000">
        <w:rPr>
          <w:rFonts w:ascii="Google Sans Text" w:cs="Google Sans Text" w:eastAsia="Google Sans Text" w:hAnsi="Google Sans Text"/>
          <w:color w:val="1f1f1f"/>
          <w:rtl w:val="0"/>
        </w:rPr>
        <w:t xml:space="preserve"> A 24-hour x 7-day grid visualizing "Burnout Probability" and "Coverage Gaps." Red zones indicate times where the </w:t>
      </w:r>
      <w:r w:rsidDel="00000000" w:rsidR="00000000" w:rsidRPr="00000000">
        <w:rPr>
          <w:rFonts w:ascii="Google Sans Text" w:cs="Google Sans Text" w:eastAsia="Google Sans Text" w:hAnsi="Google Sans Text"/>
          <w:i w:val="1"/>
          <w:iCs w:val="1"/>
          <w:color w:val="1f1f1f"/>
          <w:rtl w:val="0"/>
        </w:rPr>
        <w:t xml:space="preserve">Surge Vulnerability</w:t>
      </w:r>
      <w:r w:rsidDel="00000000" w:rsidR="00000000" w:rsidRPr="00000000">
        <w:rPr>
          <w:rFonts w:ascii="Google Sans Text" w:cs="Google Sans Text" w:eastAsia="Google Sans Text" w:hAnsi="Google Sans Text"/>
          <w:color w:val="1f1f1f"/>
          <w:rtl w:val="0"/>
        </w:rPr>
        <w:t xml:space="preserve"> is highest.</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Visual Trust Architecture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Trust is the currency of the C-Suite. The UX must employ specific patterns to build credibility.</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Citation Tooltips:</w:t>
      </w:r>
      <w:r w:rsidDel="00000000" w:rsidR="00000000" w:rsidRPr="00000000">
        <w:rPr>
          <w:rFonts w:ascii="Google Sans Text" w:cs="Google Sans Text" w:eastAsia="Google Sans Text" w:hAnsi="Google Sans Text"/>
          <w:color w:val="1f1f1f"/>
          <w:rtl w:val="0"/>
        </w:rPr>
        <w:t xml:space="preserve"> Every major metric (e.g., "Technical Debt") must have a small "i" icon. Hovering over it reveals the source methodology (e.g., "Calculated using SQALE methodology aligned with ISO 55000 standards"). This reinforces the "Accurate Research" requirement.</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Association Badges:</w:t>
      </w:r>
      <w:r w:rsidDel="00000000" w:rsidR="00000000" w:rsidRPr="00000000">
        <w:rPr>
          <w:rFonts w:ascii="Google Sans Text" w:cs="Google Sans Text" w:eastAsia="Google Sans Text" w:hAnsi="Google Sans Text"/>
          <w:color w:val="1f1f1f"/>
          <w:rtl w:val="0"/>
        </w:rPr>
        <w:t xml:space="preserve"> Use "Verified" badges for standards like "ASHRAE Compliant Logic," "Uptime Institute Tier Framework Aligned," or "OSHA Fatigue Guidelines."</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Professional Typography:</w:t>
      </w:r>
      <w:r w:rsidDel="00000000" w:rsidR="00000000" w:rsidRPr="00000000">
        <w:rPr>
          <w:rFonts w:ascii="Google Sans Text" w:cs="Google Sans Text" w:eastAsia="Google Sans Text" w:hAnsi="Google Sans Text"/>
          <w:color w:val="1f1f1f"/>
          <w:rtl w:val="0"/>
        </w:rPr>
        <w:t xml:space="preserve"> The dashboard should use tabular figures (monospaced numbers) for data tables to ensure perfect vertical alignment and readability (e.g., using fonts like Roboto Mono or Lato for data).</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Deliverable – Consultant-Grade PDF Report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outcome of the Pro Mode is not just the screen; it is the </w:t>
      </w:r>
      <w:r w:rsidDel="00000000" w:rsidR="00000000" w:rsidRPr="00000000">
        <w:rPr>
          <w:rFonts w:ascii="Google Sans Text" w:cs="Google Sans Text" w:eastAsia="Google Sans Text" w:hAnsi="Google Sans Text"/>
          <w:b w:val="1"/>
          <w:bCs w:val="1"/>
          <w:color w:val="1f1f1f"/>
          <w:rtl w:val="0"/>
        </w:rPr>
        <w:t xml:space="preserve">Exportable PDF Report</w:t>
      </w:r>
      <w:r w:rsidDel="00000000" w:rsidR="00000000" w:rsidRPr="00000000">
        <w:rPr>
          <w:rFonts w:ascii="Google Sans Text" w:cs="Google Sans Text" w:eastAsia="Google Sans Text" w:hAnsi="Google Sans Text"/>
          <w:color w:val="1f1f1f"/>
          <w:rtl w:val="0"/>
        </w:rPr>
        <w:t xml:space="preserve">. This document is designed to be the "artifact of persuasion" carried into budget meetings. It must be 20-25 pages of high-density insight, auto-generated from the user's session.</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AI Narrative Engine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"Comprehensive" requirement, the report cannot just list the 30 parameters. It must </w:t>
      </w:r>
      <w:r w:rsidDel="00000000" w:rsidR="00000000" w:rsidRPr="00000000">
        <w:rPr>
          <w:rFonts w:ascii="Google Sans Text" w:cs="Google Sans Text" w:eastAsia="Google Sans Text" w:hAnsi="Google Sans Text"/>
          <w:i w:val="1"/>
          <w:iCs w:val="1"/>
          <w:color w:val="1f1f1f"/>
          <w:rtl w:val="0"/>
        </w:rPr>
        <w:t xml:space="preserve">interpret</w:t>
      </w:r>
      <w:r w:rsidDel="00000000" w:rsidR="00000000" w:rsidRPr="00000000">
        <w:rPr>
          <w:rFonts w:ascii="Google Sans Text" w:cs="Google Sans Text" w:eastAsia="Google Sans Text" w:hAnsi="Google Sans Text"/>
          <w:color w:val="1f1f1f"/>
          <w:rtl w:val="0"/>
        </w:rPr>
        <w:t xml:space="preserve"> them. The system uses a conditional logic tree to generate narrative text that reads like a human consultant wrote it.</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Example 1 (The Warning):</w:t>
      </w:r>
    </w:p>
    <w:p w:rsidR="00000000" w:rsidDel="00000000" w:rsidP="00000000" w:rsidRDefault="00000000" w:rsidRPr="00000000" w14:paraId="0000008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Condition:</w:t>
      </w:r>
      <w:r w:rsidDel="00000000" w:rsidR="00000000" w:rsidRPr="00000000">
        <w:rPr>
          <w:rFonts w:ascii="Google Sans Text" w:cs="Google Sans Text" w:eastAsia="Google Sans Text" w:hAnsi="Google Sans Text"/>
          <w:color w:val="1f1f1f"/>
          <w:rtl w:val="0"/>
        </w:rPr>
        <w:t xml:space="preserve"> IF (Burnout Probability &gt; 75%) AND (SLA Target &gt; 99.9%).</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Narrative Output:</w:t>
      </w:r>
      <w:r w:rsidDel="00000000" w:rsidR="00000000" w:rsidRPr="00000000">
        <w:rPr>
          <w:rFonts w:ascii="Google Sans Text" w:cs="Google Sans Text" w:eastAsia="Google Sans Text" w:hAnsi="Google Sans Text"/>
          <w:color w:val="1f1f1f"/>
          <w:rtl w:val="0"/>
        </w:rPr>
        <w:t xml:space="preserve"> "Critical Risk Alert: The current staffing model is mathematically incompatible with your Tier IV reliability target. High burnout probability (75%) suggests imminent workforce attrition, which will accelerate SLA breaches within 3-6 months. Immediate intervention is required to stabilize the Fatigue Index."</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Example 2 (The Opportunity):</w:t>
      </w:r>
    </w:p>
    <w:p w:rsidR="00000000" w:rsidDel="00000000" w:rsidP="00000000" w:rsidRDefault="00000000" w:rsidRPr="00000000" w14:paraId="0000008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Condition:</w:t>
      </w:r>
      <w:r w:rsidDel="00000000" w:rsidR="00000000" w:rsidRPr="00000000">
        <w:rPr>
          <w:rFonts w:ascii="Google Sans Text" w:cs="Google Sans Text" w:eastAsia="Google Sans Text" w:hAnsi="Google Sans Text"/>
          <w:color w:val="1f1f1f"/>
          <w:rtl w:val="0"/>
        </w:rPr>
        <w:t xml:space="preserve"> IF (ROI &gt; 150%) AND (CAPEX Avoidance &gt; Cost of Hire).</w:t>
      </w:r>
    </w:p>
    <w:p w:rsidR="00000000" w:rsidDel="00000000" w:rsidP="00000000" w:rsidRDefault="00000000" w:rsidRPr="00000000" w14:paraId="0000008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Narrative Output:</w:t>
      </w:r>
      <w:r w:rsidDel="00000000" w:rsidR="00000000" w:rsidRPr="00000000">
        <w:rPr>
          <w:rFonts w:ascii="Google Sans Text" w:cs="Google Sans Text" w:eastAsia="Google Sans Text" w:hAnsi="Google Sans Text"/>
          <w:color w:val="1f1f1f"/>
          <w:rtl w:val="0"/>
        </w:rPr>
        <w:t xml:space="preserve"> "Strategic Opportunity: Investing in 1.5 additional FTEs is effectively self-funding. The projected CAPEX avoidance ($400k) exceeds the annual labor cost ($150k), resulting in a net positive impact on the balance sheet and a reduction in Technical Debt accumulation."</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Detailed Report Structure (The "Article 14 Dossier")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PDF follows a narrative arc designed to persuade.</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Title Page:</w:t>
      </w:r>
      <w:r w:rsidDel="00000000" w:rsidR="00000000" w:rsidRPr="00000000">
        <w:rPr>
          <w:rFonts w:ascii="Google Sans Text" w:cs="Google Sans Text" w:eastAsia="Google Sans Text" w:hAnsi="Google Sans Text"/>
          <w:color w:val="1f1f1f"/>
          <w:rtl w:val="0"/>
        </w:rPr>
        <w:t xml:space="preserve"> "Article 14 Operational Intelligence Report." (White-labeled with client logo option).</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Executive Briefing (1 Page):</w:t>
      </w:r>
    </w:p>
    <w:p w:rsidR="00000000" w:rsidDel="00000000" w:rsidP="00000000" w:rsidRDefault="00000000" w:rsidRPr="00000000" w14:paraId="0000009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"Bottom Line Up Front" (BLUF).</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Operational Health Score Gauge.</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Primary Recommendation (e.g., "Optimize Staffing to 6.2 FTE to reduce Exposure by 40%").</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Financial Business Case (Risk &amp; ROI):</w:t>
      </w:r>
    </w:p>
    <w:p w:rsidR="00000000" w:rsidDel="00000000" w:rsidP="00000000" w:rsidRDefault="00000000" w:rsidRPr="00000000" w14:paraId="0000009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Cost of Inaction Model:</w:t>
      </w:r>
      <w:r w:rsidDel="00000000" w:rsidR="00000000" w:rsidRPr="00000000">
        <w:rPr>
          <w:rFonts w:ascii="Google Sans Text" w:cs="Google Sans Text" w:eastAsia="Google Sans Text" w:hAnsi="Google Sans Text"/>
          <w:color w:val="1f1f1f"/>
          <w:rtl w:val="0"/>
        </w:rPr>
        <w:t xml:space="preserve"> A waterfall chart showing how "saving" money on staff leads to higher accumulated costs in downtime and emergency repairs.</w:t>
      </w:r>
    </w:p>
    <w:p w:rsidR="00000000" w:rsidDel="00000000" w:rsidP="00000000" w:rsidRDefault="00000000" w:rsidRPr="00000000" w14:paraId="0000009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Technical Debt Projection:</w:t>
      </w:r>
      <w:r w:rsidDel="00000000" w:rsidR="00000000" w:rsidRPr="00000000">
        <w:rPr>
          <w:rFonts w:ascii="Google Sans Text" w:cs="Google Sans Text" w:eastAsia="Google Sans Text" w:hAnsi="Google Sans Text"/>
          <w:color w:val="1f1f1f"/>
          <w:rtl w:val="0"/>
        </w:rPr>
        <w:t xml:space="preserve"> A line graph projecting the 5-year cost of the current maintenance backlog.</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Operational Deep Dive:</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Reliability Heatmap:</w:t>
      </w:r>
      <w:r w:rsidDel="00000000" w:rsidR="00000000" w:rsidRPr="00000000">
        <w:rPr>
          <w:rFonts w:ascii="Google Sans Text" w:cs="Google Sans Text" w:eastAsia="Google Sans Text" w:hAnsi="Google Sans Text"/>
          <w:color w:val="1f1f1f"/>
          <w:rtl w:val="0"/>
        </w:rPr>
        <w:t xml:space="preserve"> The visual grid of coverage gaps.</w:t>
      </w:r>
    </w:p>
    <w:p w:rsidR="00000000" w:rsidDel="00000000" w:rsidP="00000000" w:rsidRDefault="00000000" w:rsidRPr="00000000" w14:paraId="0000009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Staffing Elasticity Analysis:</w:t>
      </w:r>
      <w:r w:rsidDel="00000000" w:rsidR="00000000" w:rsidRPr="00000000">
        <w:rPr>
          <w:rFonts w:ascii="Google Sans Text" w:cs="Google Sans Text" w:eastAsia="Google Sans Text" w:hAnsi="Google Sans Text"/>
          <w:color w:val="1f1f1f"/>
          <w:rtl w:val="0"/>
        </w:rPr>
        <w:t xml:space="preserve"> Spider charts comparing the team's resilience against industry benchmarks.</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Human Factors &amp; Sustainability:</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Analysis of the Fatigue Index and Burnout Probability.</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"Bus Factor" analysis of skill gaps.</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Benchmarking:</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"How you compare to Industry Peers" (e.g., "Your Maintenance Maturity is Level 2 (Reactive); Peer Average is Level 3 (Planned)").</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Methodology &amp; Governance:</w:t>
      </w:r>
    </w:p>
    <w:p w:rsidR="00000000" w:rsidDel="00000000" w:rsidP="00000000" w:rsidRDefault="00000000" w:rsidRPr="00000000" w14:paraId="000000A0">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Detailed explanation of the Monte Carlo simulation and Article 14 standards. This section provides the "Audit Trail" required for governance.</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V: Technical Implementation &amp; Governance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"Deep Research" accuracy, the backend requires robust engineering. The "Pro Mode" is not a simple JavaScript calculator; it is a cloud-based analytical application.</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API Strategy &amp; Integration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remove the "Resistance" of manual data entry and ensure accuracy:</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CMMS Connect:</w:t>
      </w:r>
      <w:r w:rsidDel="00000000" w:rsidR="00000000" w:rsidRPr="00000000">
        <w:rPr>
          <w:rFonts w:ascii="Google Sans Text" w:cs="Google Sans Text" w:eastAsia="Google Sans Text" w:hAnsi="Google Sans Text"/>
          <w:color w:val="1f1f1f"/>
          <w:rtl w:val="0"/>
        </w:rPr>
        <w:t xml:space="preserve"> The calculator should offer an API endpoint to pull live data (Asset Count, Historical Failure Rates) directly from enterprise platforms like IBM Maximo, SAP, or ServiceNow. This moves the tool from "Estimator" to "Analyzer."</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Export API:</w:t>
      </w:r>
      <w:r w:rsidDel="00000000" w:rsidR="00000000" w:rsidRPr="00000000">
        <w:rPr>
          <w:rFonts w:ascii="Google Sans Text" w:cs="Google Sans Text" w:eastAsia="Google Sans Text" w:hAnsi="Google Sans Text"/>
          <w:color w:val="1f1f1f"/>
          <w:rtl w:val="0"/>
        </w:rPr>
        <w:t xml:space="preserve"> Allow large enterprises to pull the </w:t>
      </w:r>
      <w:r w:rsidDel="00000000" w:rsidR="00000000" w:rsidRPr="00000000">
        <w:rPr>
          <w:rFonts w:ascii="Google Sans Text" w:cs="Google Sans Text" w:eastAsia="Google Sans Text" w:hAnsi="Google Sans Text"/>
          <w:i w:val="1"/>
          <w:iCs w:val="1"/>
          <w:color w:val="1f1f1f"/>
          <w:rtl w:val="0"/>
        </w:rPr>
        <w:t xml:space="preserve">Operational Health Score</w:t>
      </w:r>
      <w:r w:rsidDel="00000000" w:rsidR="00000000" w:rsidRPr="00000000">
        <w:rPr>
          <w:rFonts w:ascii="Google Sans Text" w:cs="Google Sans Text" w:eastAsia="Google Sans Text" w:hAnsi="Google Sans Text"/>
          <w:color w:val="1f1f1f"/>
          <w:rtl w:val="0"/>
        </w:rPr>
        <w:t xml:space="preserve"> directly into their own corporate dashboards (PowerBI, Tableau) via a REST API.</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Data Security &amp; Audit Trails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C-Level audiences in regulated industries (Finance, Healthcare, Energy), data governance is paramount.</w:t>
      </w:r>
    </w:p>
    <w:p w:rsidR="00000000" w:rsidDel="00000000" w:rsidP="00000000" w:rsidRDefault="00000000" w:rsidRPr="00000000" w14:paraId="000000A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 Logging:</w:t>
      </w:r>
      <w:r w:rsidDel="00000000" w:rsidR="00000000" w:rsidRPr="00000000">
        <w:rPr>
          <w:rFonts w:ascii="Google Sans Text" w:cs="Google Sans Text" w:eastAsia="Google Sans Text" w:hAnsi="Google Sans Text"/>
          <w:color w:val="1f1f1f"/>
          <w:rtl w:val="0"/>
        </w:rPr>
        <w:t xml:space="preserve"> The system must track every simulation run, creating a timestamped record of the inputs used to generate a specific report. This allows the report to serve as a compliance artifact (e.g., for ISO 55000 audits).</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Saving:</w:t>
      </w:r>
      <w:r w:rsidDel="00000000" w:rsidR="00000000" w:rsidRPr="00000000">
        <w:rPr>
          <w:rFonts w:ascii="Google Sans Text" w:cs="Google Sans Text" w:eastAsia="Google Sans Text" w:hAnsi="Google Sans Text"/>
          <w:color w:val="1f1f1f"/>
          <w:rtl w:val="0"/>
        </w:rPr>
        <w:t xml:space="preserve"> Users should be able to save multiple versions (e.g., "Q1 Budget Cut Scenario" vs. "Q3 Ideal Scenario") for longitudinal comparison.</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Technical Architecture for Intelligence</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Simulation Engine:</w:t>
      </w:r>
      <w:r w:rsidDel="00000000" w:rsidR="00000000" w:rsidRPr="00000000">
        <w:rPr>
          <w:rFonts w:ascii="Google Sans Text" w:cs="Google Sans Text" w:eastAsia="Google Sans Text" w:hAnsi="Google Sans Text"/>
          <w:color w:val="1f1f1f"/>
          <w:rtl w:val="0"/>
        </w:rPr>
        <w:t xml:space="preserve"> A Python-based backend (e.g., using NumPy/SciPy) is required to run the 10,000 iterations of the Monte Carlo simulation with low latency.</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 Framework:</w:t>
      </w:r>
      <w:r w:rsidDel="00000000" w:rsidR="00000000" w:rsidRPr="00000000">
        <w:rPr>
          <w:rFonts w:ascii="Google Sans Text" w:cs="Google Sans Text" w:eastAsia="Google Sans Text" w:hAnsi="Google Sans Text"/>
          <w:color w:val="1f1f1f"/>
          <w:rtl w:val="0"/>
        </w:rPr>
        <w:t xml:space="preserve"> React or Vue.js is recommended to handle the real-time reactivity of the "What-If" sliders and the complex visualizations (using D3.js or Recharts).</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The "Article 14" Advantage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this "Pro Enhancement Intelligence Mode," Resistance Zero transforms a utility calculator into a strategic asset. It bridges the chasm between the boiler room and the boardroom.</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the Mid-Senior Manager:</w:t>
      </w:r>
      <w:r w:rsidDel="00000000" w:rsidR="00000000" w:rsidRPr="00000000">
        <w:rPr>
          <w:rFonts w:ascii="Google Sans Text" w:cs="Google Sans Text" w:eastAsia="Google Sans Text" w:hAnsi="Google Sans Text"/>
          <w:color w:val="1f1f1f"/>
          <w:rtl w:val="0"/>
        </w:rPr>
        <w:t xml:space="preserve"> It provides the "Deep Research" and "Scientific Defense" needed to secure resources.</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the C-Level Executive:</w:t>
      </w:r>
      <w:r w:rsidDel="00000000" w:rsidR="00000000" w:rsidRPr="00000000">
        <w:rPr>
          <w:rFonts w:ascii="Google Sans Text" w:cs="Google Sans Text" w:eastAsia="Google Sans Text" w:hAnsi="Google Sans Text"/>
          <w:color w:val="1f1f1f"/>
          <w:rtl w:val="0"/>
        </w:rPr>
        <w:t xml:space="preserve"> It provides "Financial Visibility" and "Risk Quantification."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system does not just calculate headcount; it quantifies peace of mind. By exposing the </w:t>
      </w:r>
      <w:r w:rsidDel="00000000" w:rsidR="00000000" w:rsidRPr="00000000">
        <w:rPr>
          <w:rFonts w:ascii="Google Sans Text" w:cs="Google Sans Text" w:eastAsia="Google Sans Text" w:hAnsi="Google Sans Text"/>
          <w:i w:val="1"/>
          <w:iCs w:val="1"/>
          <w:color w:val="1f1f1f"/>
          <w:rtl w:val="0"/>
        </w:rPr>
        <w:t xml:space="preserve">hidden costs</w:t>
      </w:r>
      <w:r w:rsidDel="00000000" w:rsidR="00000000" w:rsidRPr="00000000">
        <w:rPr>
          <w:rFonts w:ascii="Google Sans Text" w:cs="Google Sans Text" w:eastAsia="Google Sans Text" w:hAnsi="Google Sans Text"/>
          <w:color w:val="1f1f1f"/>
          <w:rtl w:val="0"/>
        </w:rPr>
        <w:t xml:space="preserve"> of maintenance (Technical Debt, OPEX Leakage) and visualizing them through an executive-friendly UX, the tool eliminates the friction of decision-making. This is the ultimate expression of "Resistance Zero"—an operational environment where intelligence anticipates and neutralizes resistance before it can manifest as failure. The transition from Free Mode to Pro Mode is, therefore, not just an upgrade in features, but an evolution in philosophy.</w:t>
      </w:r>
    </w:p>
    <w:p w:rsidR="00000000" w:rsidDel="00000000" w:rsidP="00000000" w:rsidRDefault="00000000" w:rsidRPr="00000000" w14:paraId="000000B3">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Key Formula Logic Reference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the technical development of the Intelligence Mode, the following core formulas define the relationships between the inputs and the derived parameters.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Cost of Inaction (COI)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Pr>
        <w:drawing>
          <wp:inline distB="19050" distT="19050" distL="19050" distR="19050">
            <wp:extent cx="5905500" cy="361404"/>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05500" cy="36140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Where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52598" cy="228897"/>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52598" cy="228897"/>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probability derived from Monte Carlo,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52797" cy="229196"/>
            <wp:effectExtent b="0" l="0" r="0" t="0"/>
            <wp:docPr id="1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52797" cy="229196"/>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cost per hour,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67283" cy="231622"/>
            <wp:effectExtent b="0" l="0" r="0" t="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7283" cy="231622"/>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reactive labor hours, and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41089" cy="230873"/>
            <wp:effectExtent b="0" l="0" r="0" t="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41089" cy="230873"/>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emergency labor rate premium.</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Staffing Elasticity (</w:t>
      </w:r>
      <w:r w:rsidDel="00000000" w:rsidR="00000000" w:rsidRPr="00000000">
        <w:rPr>
          <w:rFonts w:ascii="Google Sans" w:cs="Google Sans" w:eastAsia="Google Sans" w:hAnsi="Google Sans"/>
          <w:color w:val="1f1f1f"/>
        </w:rPr>
        <w:drawing>
          <wp:inline distB="19050" distT="19050" distL="19050" distR="19050">
            <wp:extent cx="212328" cy="238870"/>
            <wp:effectExtent b="0" l="0" r="0" t="0"/>
            <wp:docPr id="1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12328" cy="238870"/>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Pr>
        <w:drawing>
          <wp:inline distB="19050" distT="19050" distL="19050" distR="19050">
            <wp:extent cx="5905500" cy="422920"/>
            <wp:effectExtent b="0" l="0" r="0" t="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05500" cy="4229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Measures the marginal gain in operational resilience for each new hire added to the system.</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Technical Debt Interest (</w:t>
      </w:r>
      <w:r w:rsidDel="00000000" w:rsidR="00000000" w:rsidRPr="00000000">
        <w:rPr>
          <w:rFonts w:ascii="Google Sans" w:cs="Google Sans" w:eastAsia="Google Sans" w:hAnsi="Google Sans"/>
          <w:color w:val="1f1f1f"/>
        </w:rPr>
        <w:drawing>
          <wp:inline distB="19050" distT="19050" distL="19050" distR="19050">
            <wp:extent cx="212328" cy="238870"/>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12328" cy="238870"/>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Pr>
        <w:drawing>
          <wp:inline distB="19050" distT="19050" distL="19050" distR="19050">
            <wp:extent cx="5905500" cy="322957"/>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Where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48828" cy="223242"/>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48828" cy="223242"/>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backlog hours,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93861" cy="241357"/>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93861" cy="241357"/>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the compounding complexity rate (typically 10-20% per annum for deferred maintenance), and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63500" cy="228600"/>
            <wp:effectExtent b="0" l="0" r="0" t="0"/>
            <wp:docPr id="2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3500" cy="228600"/>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time in years.</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Fatigue Risk Score (</w:t>
      </w:r>
      <w:r w:rsidDel="00000000" w:rsidR="00000000" w:rsidRPr="00000000">
        <w:rPr>
          <w:rFonts w:ascii="Google Sans" w:cs="Google Sans" w:eastAsia="Google Sans" w:hAnsi="Google Sans"/>
          <w:color w:val="1f1f1f"/>
        </w:rPr>
        <w:drawing>
          <wp:inline distB="19050" distT="19050" distL="19050" distR="19050">
            <wp:extent cx="372268" cy="231063"/>
            <wp:effectExtent b="0" l="0" r="0" t="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2268" cy="231063"/>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Pr>
        <w:drawing>
          <wp:inline distB="19050" distT="19050" distL="19050" distR="19050">
            <wp:extent cx="5905500" cy="322957"/>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Where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27000" cy="253999"/>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27000" cy="253999"/>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shift length factor,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203399" cy="244079"/>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03399" cy="244079"/>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rotation weight (night shifts weighted heavier), and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67283" cy="231622"/>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7283" cy="231622"/>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overtime hours.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Operational Health Score (OHS)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Pr>
        <w:drawing>
          <wp:inline distB="19050" distT="19050" distL="19050" distR="19050">
            <wp:extent cx="5905500" cy="415230"/>
            <wp:effectExtent b="0" l="0" r="0" t="0"/>
            <wp:docPr id="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05500" cy="41523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 weighted average of the Reliability Score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284361" cy="232659"/>
            <wp:effectExtent b="0" l="0" r="0" t="0"/>
            <wp:docPr id="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84361" cy="232659"/>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Financial Efficiency Score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330398" cy="228737"/>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30398" cy="228737"/>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and Human Factors Score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446683" cy="229722"/>
            <wp:effectExtent b="0" l="0" r="0" t="0"/>
            <wp:docPr id="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46683" cy="229722"/>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normalized to a 100-point scale.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8.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21.png"/><Relationship Id="rId30" Type="http://schemas.openxmlformats.org/officeDocument/2006/relationships/image" Target="media/image9.png"/><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image" Target="media/image25.png"/><Relationship Id="rId12"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